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2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седьмое заседание   Совета депутатов 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муниципального округа Белгородской области 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30 июня 2026</w:t>
      </w: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  года              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575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6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tbl>
      <w:tblPr>
        <w:tblStyle w:val="843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</w:tblGrid>
      <w:tr>
        <w:trPr>
          <w:trHeight w:val="1452"/>
        </w:trPr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ind w:right="317"/>
              <w:tabs>
                <w:tab w:val="left" w:pos="284" w:leader="none"/>
                <w:tab w:val="left" w:pos="4111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внесении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изменений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Совета депутатов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Новооскольского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муниципального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округа </w:t>
            </w:r>
            <w:r>
              <w:rPr>
                <w:sz w:val="26"/>
              </w:rPr>
            </w:r>
            <w:r/>
          </w:p>
          <w:p>
            <w:pPr>
              <w:ind w:left="0" w:right="34" w:firstLine="0"/>
              <w:tabs>
                <w:tab w:val="left" w:pos="284" w:leader="none"/>
                <w:tab w:val="left" w:pos="4111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февраля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года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475</w:t>
            </w:r>
            <w:r>
              <w:rPr>
                <w:sz w:val="26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7"/>
                <w:lang w:eastAsia="ru-RU"/>
              </w:rPr>
            </w:r>
            <w:r>
              <w:rPr>
                <w:sz w:val="26"/>
              </w:rPr>
            </w:r>
            <w:r/>
          </w:p>
        </w:tc>
      </w:tr>
    </w:tbl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соотве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тствии с Земельным кодексом Российской Федерации,</w:t>
      </w:r>
      <w:r>
        <w:rPr>
          <w:sz w:val="26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Федеральным законом от 24 июля 2002 года № 101-ФЗ «Об обороте земель сельскохозяйственного назначения»,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остановлением Правительства Российской Федерации от 16 июля 2009 года  № 582 «Об основных принципах определения арендной платы при аренде земельных участков, находящихся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государственной или муниципальной собственности, и о Правилах определения размера арендной платы, а также порядка, условий и сроков внесения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арендной платы за земли, находящиеся в собственности Российской Федерации»,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постановлением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Правительства Белгородской области от 01 июня 2026 года  № 267-пп «О внесении изменений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постановление Правительства Белгородской области от 22 августа 2022 года № 502-пп                 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«Об утверждении Порядка определения арендной платы за использование земельных участков из земель сельскохозяйственного назначения, государственная собственность на которые не разграничена, предоставленных в аренду без проведения торгов»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Уставом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Совет депутатов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округа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   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е ш и л 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Внести в решение Совета депутатов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округа от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7 февраля 202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6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года №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475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«Об утверждении Порядка определения размера арендной платы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за использование земель сельскохозяйственного назначения, находящихся в муниципальной собственности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Белгородской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области, предоставленных в аренду без проведения торгов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» следующие изменения: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Порядк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е: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 п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ервый абзац пункта 3 изложить в следующей редакции: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«3.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Арендная плата в год за использование  земель, предоставленных видами угодий «Пашня» (за исключением земельных участков, представленных видами угодий «Пашня» (за исключением земельных участков, представленных залежами, пашней на склонах, а также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сенокосами и пастбищами) и (или) «Многолетние насаждения»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а также земельных участков плодоносящих многолетних насаждений, молодых многолетних насаждений и реконструируемых (восстанавливаемых) многолетних насаждений по договорам, заключенным до 31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декабря 2025 года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включительно, определяется по формуле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:»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;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 пункт 3 дополнить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абзацами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седьмым – тринадцатым следующего содержания: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«По договорам аренды, заключенным после 1 января 2026 года, размер арендной платы определяется  по формуле: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АП=УПКС х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х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Ст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где: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АП – арендная плата в год в рублях;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УПКС – удельный показатель кадастровой стоимости за 1 гектар земельного участка;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– общая площадь земель сельскохозяйственного назначения                       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(за исключением земельных участков, предоставленных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пашней на склонах,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 также сенокосов и пастбищ), предоставленных для использования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по договору аренды, в гектарах;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Ст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– ставка арендной платы за 1 гектар земель в процентах от кадастровой стоимости.»;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pacing w:val="-4"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 </w:t>
      </w:r>
      <w:r>
        <w:rPr>
          <w:rFonts w:ascii="Times New Roman" w:hAnsi="Times New Roman" w:cs="Times New Roman" w:eastAsia="Times New Roman"/>
          <w:bCs/>
          <w:iCs/>
          <w:spacing w:val="-2"/>
          <w:sz w:val="26"/>
          <w:szCs w:val="28"/>
          <w:lang w:eastAsia="ru-RU"/>
        </w:rPr>
        <w:t xml:space="preserve">седьмой </w:t>
      </w:r>
      <w:r>
        <w:rPr>
          <w:rFonts w:ascii="Times New Roman" w:hAnsi="Times New Roman" w:cs="Times New Roman" w:eastAsia="Times New Roman"/>
          <w:bCs/>
          <w:iCs/>
          <w:spacing w:val="-4"/>
          <w:sz w:val="26"/>
          <w:szCs w:val="28"/>
          <w:lang w:eastAsia="ru-RU"/>
        </w:rPr>
        <w:t xml:space="preserve">абзац пункта 3 считать </w:t>
      </w:r>
      <w:r>
        <w:rPr>
          <w:rFonts w:ascii="Times New Roman" w:hAnsi="Times New Roman" w:cs="Times New Roman" w:eastAsia="Times New Roman"/>
          <w:bCs/>
          <w:iCs/>
          <w:spacing w:val="-4"/>
          <w:sz w:val="26"/>
          <w:szCs w:val="28"/>
          <w:lang w:eastAsia="ru-RU"/>
        </w:rPr>
        <w:t xml:space="preserve">абзацем</w:t>
      </w:r>
      <w:r>
        <w:rPr>
          <w:rFonts w:ascii="Times New Roman" w:hAnsi="Times New Roman" w:cs="Times New Roman" w:eastAsia="Times New Roman"/>
          <w:bCs/>
          <w:iCs/>
          <w:spacing w:val="-4"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четырнадцатым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соответственно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sz w:val="26"/>
        </w:rPr>
      </w:r>
      <w:r/>
    </w:p>
    <w:p>
      <w:pPr>
        <w:pStyle w:val="847"/>
        <w:ind w:left="24" w:right="16" w:firstLine="390"/>
        <w:jc w:val="both"/>
        <w:spacing w:lineRule="auto" w:line="268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ab/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2. Настоящее решение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опубликовать в сетевом издании «Вперёд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Новооскольская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газета» (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)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разместить на официальном сайте органов местного самоуправления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  <w:r/>
    </w:p>
    <w:p>
      <w:pPr>
        <w:ind w:left="24" w:right="16" w:firstLine="390"/>
        <w:jc w:val="both"/>
        <w:spacing w:lineRule="auto" w:line="268" w:after="0"/>
        <w:widowControl w:val="off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3. Настоящее решение вступает в силу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после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дня его официального опубликования и распространяется на правоотношения, возникшие с 1 января             2026 года.</w:t>
      </w:r>
      <w:r>
        <w:rPr>
          <w:sz w:val="26"/>
        </w:rPr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4.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Контроль за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исполнением настоящего решения возложить на постоянную комиссию Совета депутатов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по агропромышленному комплексу, имущественным и земельным отношениям  (Калинин А.Ф.).</w:t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sz w:val="26"/>
        </w:rPr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/>
    </w:p>
    <w:tbl>
      <w:tblPr>
        <w:tblStyle w:val="843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812"/>
      </w:tblGrid>
      <w:tr>
        <w:trPr/>
        <w:tc>
          <w:tcPr>
            <w:tcW w:w="804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Председатель Совета депутатов</w:t>
            </w:r>
            <w:r>
              <w:rPr>
                <w:sz w:val="26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Новооскольского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муниципального округа</w:t>
            </w:r>
            <w:r>
              <w:rPr>
                <w:sz w:val="26"/>
              </w:rPr>
            </w:r>
            <w:r/>
          </w:p>
        </w:tc>
        <w:tc>
          <w:tcPr>
            <w:tcW w:w="181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</w:r>
            <w:r>
              <w:rPr>
                <w:sz w:val="26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А.И. Попова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</w:t>
      </w:r>
      <w:r>
        <w:rPr>
          <w:sz w:val="26"/>
        </w:rPr>
      </w:r>
      <w:r/>
    </w:p>
    <w:p>
      <w:pPr>
        <w:jc w:val="both"/>
        <w:spacing w:lineRule="auto" w:line="240" w:after="0"/>
        <w:widowControl w:val="off"/>
        <w:tabs>
          <w:tab w:val="left" w:pos="1087" w:leader="none"/>
        </w:tabs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                                  </w:t>
      </w:r>
      <w:r>
        <w:rPr>
          <w:sz w:val="26"/>
        </w:rPr>
      </w:r>
      <w:r/>
    </w:p>
    <w:p>
      <w:pPr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</w:r>
      <w:r>
        <w:rPr>
          <w:sz w:val="26"/>
        </w:rPr>
      </w:r>
      <w:r/>
    </w:p>
    <w:p>
      <w:pPr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</w:r>
      <w:r>
        <w:rPr>
          <w:sz w:val="26"/>
        </w:rPr>
      </w:r>
      <w:r/>
    </w:p>
    <w:p>
      <w:pPr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</w:r>
      <w:r/>
    </w:p>
    <w:p>
      <w:pPr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</w:r>
      <w:r/>
    </w:p>
    <w:p>
      <w:pPr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</w:r>
      <w:r/>
    </w:p>
    <w:p>
      <w:pPr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88940358"/>
      <w:showingPlcHdr w:val="true"/>
      <w:docPartObj>
        <w:docPartGallery w:val="Page Numbers (Top of Page)"/>
        <w:docPartUnique w:val="true"/>
      </w:docPartObj>
      <w:rPr/>
    </w:sdtPr>
    <w:sdtContent>
      <w:p>
        <w:r>
          <w:t xml:space="preserve">    </w:t>
        </w:r>
        <w:r/>
        <w:r/>
      </w:p>
    </w:sdtContent>
  </w:sdt>
  <w:p>
    <w:pPr>
      <w:pStyle w:val="8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89" w:hanging="339"/>
        <w:jc w:val="left"/>
      </w:pPr>
      <w:rPr>
        <w:rFonts w:hint="default"/>
        <w:spacing w:val="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68" w:hanging="339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56" w:hanging="339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45" w:hanging="339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33" w:hanging="339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21" w:hanging="339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110" w:hanging="339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098" w:hanging="339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86" w:hanging="339"/>
      </w:pPr>
      <w:rPr>
        <w:rFonts w:hint="default"/>
        <w:lang w:val="ru-RU" w:bidi="ar-SA" w:eastAsia="en-U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3" w:hanging="230"/>
      </w:pPr>
      <w:rPr>
        <w:rFonts w:ascii="Times New Roman" w:hAnsi="Times New Roman" w:cs="Times New Roman" w:eastAsia="Times New Roman" w:hint="default"/>
        <w:spacing w:val="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204" w:hanging="23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88" w:hanging="23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73" w:hanging="23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57" w:hanging="23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41" w:hanging="23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126" w:hanging="23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110" w:hanging="23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94" w:hanging="230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94" w:hanging="196"/>
      </w:pPr>
      <w:rPr>
        <w:rFonts w:ascii="Times New Roman" w:hAnsi="Times New Roman" w:cs="Times New Roman" w:eastAsia="Times New Roman" w:hint="default"/>
        <w:spacing w:val="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86" w:hanging="196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72" w:hanging="196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59" w:hanging="196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45" w:hanging="196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31" w:hanging="196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118" w:hanging="196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104" w:hanging="196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90" w:hanging="196"/>
      </w:pPr>
      <w:rPr>
        <w:rFonts w:hint="default"/>
        <w:lang w:val="ru-RU" w:bidi="ar-SA" w:eastAsia="en-US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39"/>
    <w:next w:val="839"/>
    <w:link w:val="66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7">
    <w:name w:val="Heading 1 Char"/>
    <w:basedOn w:val="840"/>
    <w:link w:val="666"/>
    <w:uiPriority w:val="9"/>
    <w:rPr>
      <w:rFonts w:ascii="Arial" w:hAnsi="Arial" w:cs="Arial" w:eastAsia="Arial"/>
      <w:sz w:val="40"/>
      <w:szCs w:val="40"/>
    </w:rPr>
  </w:style>
  <w:style w:type="paragraph" w:styleId="668">
    <w:name w:val="Heading 2"/>
    <w:basedOn w:val="839"/>
    <w:next w:val="839"/>
    <w:link w:val="66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9">
    <w:name w:val="Heading 2 Char"/>
    <w:basedOn w:val="840"/>
    <w:link w:val="668"/>
    <w:uiPriority w:val="9"/>
    <w:rPr>
      <w:rFonts w:ascii="Arial" w:hAnsi="Arial" w:cs="Arial" w:eastAsia="Arial"/>
      <w:sz w:val="34"/>
    </w:rPr>
  </w:style>
  <w:style w:type="paragraph" w:styleId="670">
    <w:name w:val="Heading 3"/>
    <w:basedOn w:val="839"/>
    <w:next w:val="839"/>
    <w:link w:val="67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1">
    <w:name w:val="Heading 3 Char"/>
    <w:basedOn w:val="840"/>
    <w:link w:val="670"/>
    <w:uiPriority w:val="9"/>
    <w:rPr>
      <w:rFonts w:ascii="Arial" w:hAnsi="Arial" w:cs="Arial" w:eastAsia="Arial"/>
      <w:sz w:val="30"/>
      <w:szCs w:val="30"/>
    </w:rPr>
  </w:style>
  <w:style w:type="paragraph" w:styleId="672">
    <w:name w:val="Heading 4"/>
    <w:basedOn w:val="839"/>
    <w:next w:val="839"/>
    <w:link w:val="67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3">
    <w:name w:val="Heading 4 Char"/>
    <w:basedOn w:val="840"/>
    <w:link w:val="672"/>
    <w:uiPriority w:val="9"/>
    <w:rPr>
      <w:rFonts w:ascii="Arial" w:hAnsi="Arial" w:cs="Arial" w:eastAsia="Arial"/>
      <w:b/>
      <w:bCs/>
      <w:sz w:val="26"/>
      <w:szCs w:val="26"/>
    </w:rPr>
  </w:style>
  <w:style w:type="paragraph" w:styleId="674">
    <w:name w:val="Heading 5"/>
    <w:basedOn w:val="839"/>
    <w:next w:val="839"/>
    <w:link w:val="67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5">
    <w:name w:val="Heading 5 Char"/>
    <w:basedOn w:val="840"/>
    <w:link w:val="674"/>
    <w:uiPriority w:val="9"/>
    <w:rPr>
      <w:rFonts w:ascii="Arial" w:hAnsi="Arial" w:cs="Arial" w:eastAsia="Arial"/>
      <w:b/>
      <w:bCs/>
      <w:sz w:val="24"/>
      <w:szCs w:val="24"/>
    </w:rPr>
  </w:style>
  <w:style w:type="paragraph" w:styleId="676">
    <w:name w:val="Heading 6"/>
    <w:basedOn w:val="839"/>
    <w:next w:val="839"/>
    <w:link w:val="67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7">
    <w:name w:val="Heading 6 Char"/>
    <w:basedOn w:val="840"/>
    <w:link w:val="676"/>
    <w:uiPriority w:val="9"/>
    <w:rPr>
      <w:rFonts w:ascii="Arial" w:hAnsi="Arial" w:cs="Arial" w:eastAsia="Arial"/>
      <w:b/>
      <w:bCs/>
      <w:sz w:val="22"/>
      <w:szCs w:val="22"/>
    </w:rPr>
  </w:style>
  <w:style w:type="paragraph" w:styleId="678">
    <w:name w:val="Heading 7"/>
    <w:basedOn w:val="839"/>
    <w:next w:val="839"/>
    <w:link w:val="67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9">
    <w:name w:val="Heading 7 Char"/>
    <w:basedOn w:val="840"/>
    <w:link w:val="67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0">
    <w:name w:val="Heading 8"/>
    <w:basedOn w:val="839"/>
    <w:next w:val="839"/>
    <w:link w:val="68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1">
    <w:name w:val="Heading 8 Char"/>
    <w:basedOn w:val="840"/>
    <w:link w:val="680"/>
    <w:uiPriority w:val="9"/>
    <w:rPr>
      <w:rFonts w:ascii="Arial" w:hAnsi="Arial" w:cs="Arial" w:eastAsia="Arial"/>
      <w:i/>
      <w:iCs/>
      <w:sz w:val="22"/>
      <w:szCs w:val="22"/>
    </w:rPr>
  </w:style>
  <w:style w:type="paragraph" w:styleId="682">
    <w:name w:val="Heading 9"/>
    <w:basedOn w:val="839"/>
    <w:next w:val="839"/>
    <w:link w:val="68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3">
    <w:name w:val="Heading 9 Char"/>
    <w:basedOn w:val="840"/>
    <w:link w:val="682"/>
    <w:uiPriority w:val="9"/>
    <w:rPr>
      <w:rFonts w:ascii="Arial" w:hAnsi="Arial" w:cs="Arial" w:eastAsia="Arial"/>
      <w:i/>
      <w:iCs/>
      <w:sz w:val="21"/>
      <w:szCs w:val="21"/>
    </w:rPr>
  </w:style>
  <w:style w:type="paragraph" w:styleId="684">
    <w:name w:val="No Spacing"/>
    <w:qFormat/>
    <w:uiPriority w:val="1"/>
    <w:pPr>
      <w:spacing w:lineRule="auto" w:line="240" w:after="0" w:before="0"/>
    </w:pPr>
  </w:style>
  <w:style w:type="paragraph" w:styleId="685">
    <w:name w:val="Title"/>
    <w:basedOn w:val="839"/>
    <w:next w:val="839"/>
    <w:link w:val="68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6">
    <w:name w:val="Title Char"/>
    <w:basedOn w:val="840"/>
    <w:link w:val="685"/>
    <w:uiPriority w:val="10"/>
    <w:rPr>
      <w:sz w:val="48"/>
      <w:szCs w:val="48"/>
    </w:rPr>
  </w:style>
  <w:style w:type="paragraph" w:styleId="687">
    <w:name w:val="Subtitle"/>
    <w:basedOn w:val="839"/>
    <w:next w:val="839"/>
    <w:link w:val="688"/>
    <w:qFormat/>
    <w:uiPriority w:val="11"/>
    <w:rPr>
      <w:sz w:val="24"/>
      <w:szCs w:val="24"/>
    </w:rPr>
    <w:pPr>
      <w:spacing w:after="200" w:before="200"/>
    </w:pPr>
  </w:style>
  <w:style w:type="character" w:styleId="688">
    <w:name w:val="Subtitle Char"/>
    <w:basedOn w:val="840"/>
    <w:link w:val="687"/>
    <w:uiPriority w:val="11"/>
    <w:rPr>
      <w:sz w:val="24"/>
      <w:szCs w:val="24"/>
    </w:rPr>
  </w:style>
  <w:style w:type="paragraph" w:styleId="689">
    <w:name w:val="Quote"/>
    <w:basedOn w:val="839"/>
    <w:next w:val="839"/>
    <w:link w:val="690"/>
    <w:qFormat/>
    <w:uiPriority w:val="29"/>
    <w:rPr>
      <w:i/>
    </w:rPr>
    <w:pPr>
      <w:ind w:left="720" w:right="720"/>
    </w:p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839"/>
    <w:next w:val="839"/>
    <w:link w:val="69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2">
    <w:name w:val="Intense Quote Char"/>
    <w:link w:val="691"/>
    <w:uiPriority w:val="30"/>
    <w:rPr>
      <w:i/>
    </w:rPr>
  </w:style>
  <w:style w:type="character" w:styleId="693">
    <w:name w:val="Header Char"/>
    <w:basedOn w:val="840"/>
    <w:link w:val="849"/>
    <w:uiPriority w:val="99"/>
  </w:style>
  <w:style w:type="character" w:styleId="694">
    <w:name w:val="Footer Char"/>
    <w:basedOn w:val="840"/>
    <w:link w:val="851"/>
    <w:uiPriority w:val="99"/>
  </w:style>
  <w:style w:type="paragraph" w:styleId="695">
    <w:name w:val="Caption"/>
    <w:basedOn w:val="839"/>
    <w:next w:val="83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6">
    <w:name w:val="Caption Char"/>
    <w:basedOn w:val="695"/>
    <w:link w:val="851"/>
    <w:uiPriority w:val="99"/>
  </w:style>
  <w:style w:type="table" w:styleId="697">
    <w:name w:val="Table Grid Light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4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3">
    <w:name w:val="Grid Table 1 Light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2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2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2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2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2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3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3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3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3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4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5">
    <w:name w:val="Grid Table 4 - Accent 1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6">
    <w:name w:val="Grid Table 4 - Accent 2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7">
    <w:name w:val="Grid Table 4 - Accent 3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8">
    <w:name w:val="Grid Table 4 - Accent 4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9">
    <w:name w:val="Grid Table 4 - Accent 5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0">
    <w:name w:val="Grid Table 4 - Accent 6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1">
    <w:name w:val="Grid Table 5 Dark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2">
    <w:name w:val="Grid Table 5 Dark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33">
    <w:name w:val="Grid Table 5 Dark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34">
    <w:name w:val="Grid Table 5 Dark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35">
    <w:name w:val="Grid Table 5 Dark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36">
    <w:name w:val="Grid Table 5 Dark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37">
    <w:name w:val="Grid Table 5 Dark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38">
    <w:name w:val="Grid Table 6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7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7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7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7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7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List Table 1 Light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List Table 1 Light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1 Light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List Table 1 Light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1 Light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0">
    <w:name w:val="List Table 2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1">
    <w:name w:val="List Table 2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2">
    <w:name w:val="List Table 2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3">
    <w:name w:val="List Table 2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4">
    <w:name w:val="List Table 2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5">
    <w:name w:val="List Table 2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6">
    <w:name w:val="List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8">
    <w:name w:val="List Table 6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9">
    <w:name w:val="List Table 6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0">
    <w:name w:val="List Table 6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1">
    <w:name w:val="List Table 6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2">
    <w:name w:val="List Table 6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3">
    <w:name w:val="List Table 6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4">
    <w:name w:val="List Table 7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2">
    <w:name w:val="Lined - Accent 1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3">
    <w:name w:val="Lined - Accent 2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4">
    <w:name w:val="Lined - Accent 3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5">
    <w:name w:val="Lined - Accent 4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6">
    <w:name w:val="Lined - Accent 5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7">
    <w:name w:val="Lined - Accent 6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8">
    <w:name w:val="Bordered &amp; Lined - Accent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9">
    <w:name w:val="Bordered &amp; Lined - Accent 1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0">
    <w:name w:val="Bordered &amp; Lined - Accent 2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1">
    <w:name w:val="Bordered &amp; Lined - Accent 3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2">
    <w:name w:val="Bordered &amp; Lined - Accent 4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3">
    <w:name w:val="Bordered &amp; Lined - Accent 5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4">
    <w:name w:val="Bordered &amp; Lined - Accent 6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5">
    <w:name w:val="Bordered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6">
    <w:name w:val="Bordered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7">
    <w:name w:val="Bordered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8">
    <w:name w:val="Bordered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9">
    <w:name w:val="Bordered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0">
    <w:name w:val="Bordered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1">
    <w:name w:val="Bordered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22">
    <w:name w:val="footnote text"/>
    <w:basedOn w:val="839"/>
    <w:link w:val="823"/>
    <w:uiPriority w:val="99"/>
    <w:semiHidden/>
    <w:unhideWhenUsed/>
    <w:rPr>
      <w:sz w:val="18"/>
    </w:rPr>
    <w:pPr>
      <w:spacing w:lineRule="auto" w:line="240" w:after="40"/>
    </w:p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rPr>
      <w:sz w:val="20"/>
    </w:rPr>
    <w:pPr>
      <w:spacing w:lineRule="auto" w:line="240" w:after="0"/>
    </w:p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table" w:styleId="843">
    <w:name w:val="Table Grid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4">
    <w:name w:val="Balloon Text"/>
    <w:basedOn w:val="839"/>
    <w:link w:val="845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45" w:customStyle="1">
    <w:name w:val="Текст выноски Знак"/>
    <w:basedOn w:val="840"/>
    <w:link w:val="844"/>
    <w:uiPriority w:val="99"/>
    <w:semiHidden/>
    <w:rPr>
      <w:rFonts w:ascii="Tahoma" w:hAnsi="Tahoma" w:cs="Tahoma"/>
      <w:sz w:val="16"/>
      <w:szCs w:val="16"/>
    </w:rPr>
  </w:style>
  <w:style w:type="paragraph" w:styleId="846">
    <w:name w:val="List Paragraph"/>
    <w:basedOn w:val="839"/>
    <w:qFormat/>
    <w:uiPriority w:val="34"/>
    <w:pPr>
      <w:contextualSpacing w:val="true"/>
      <w:ind w:left="720"/>
    </w:pPr>
  </w:style>
  <w:style w:type="paragraph" w:styleId="847">
    <w:name w:val="Body Text"/>
    <w:basedOn w:val="839"/>
    <w:link w:val="848"/>
    <w:uiPriority w:val="99"/>
    <w:semiHidden/>
    <w:unhideWhenUsed/>
    <w:pPr>
      <w:spacing w:after="120"/>
    </w:pPr>
  </w:style>
  <w:style w:type="character" w:styleId="848" w:customStyle="1">
    <w:name w:val="Основной текст Знак"/>
    <w:basedOn w:val="840"/>
    <w:link w:val="847"/>
    <w:uiPriority w:val="99"/>
    <w:semiHidden/>
  </w:style>
  <w:style w:type="paragraph" w:styleId="849">
    <w:name w:val="Header"/>
    <w:basedOn w:val="839"/>
    <w:link w:val="85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0" w:customStyle="1">
    <w:name w:val="Верхний колонтитул Знак"/>
    <w:basedOn w:val="840"/>
    <w:link w:val="849"/>
    <w:uiPriority w:val="99"/>
  </w:style>
  <w:style w:type="paragraph" w:styleId="851">
    <w:name w:val="Footer"/>
    <w:basedOn w:val="839"/>
    <w:link w:val="85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2" w:customStyle="1">
    <w:name w:val="Нижний колонтитул Знак"/>
    <w:basedOn w:val="840"/>
    <w:link w:val="851"/>
    <w:uiPriority w:val="99"/>
  </w:style>
  <w:style w:type="character" w:styleId="853">
    <w:name w:val="Hyperlink"/>
    <w:basedOn w:val="84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2D1CB80-3833-478F-87EA-53893E36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Саенко</dc:creator>
  <cp:revision>23</cp:revision>
  <dcterms:created xsi:type="dcterms:W3CDTF">2026-05-21T05:08:00Z</dcterms:created>
  <dcterms:modified xsi:type="dcterms:W3CDTF">2026-07-01T06:00:23Z</dcterms:modified>
</cp:coreProperties>
</file>